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graphite V2</w:t>
      </w:r>
    </w:p>
    <w:p/>
    <w:p>
      <w:pPr/>
      <w:r>
        <w:rPr/>
        <w:t xml:space="preserve">Dimensions (L x W x H): 161 x 180 x 181 mm;With lamp: Yes, STEINEL LED system;With motion detector: No;Manufacturer's Warranty: 5 years;Version: graphite;PU1, EAN: 4007841033095;Application, place: Outdoors;Application, room: outdoors, all round the building, terrace / balcony, courtyard &amp; driveway;Colour: Anthracite;Installation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Hz;Photo-cell controller: No;Luminous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Composite);Output: 13,7 W;Colour Rendering Index CRI: = 82;Product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033095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graphite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2026-04-14T01:08:53+02:00</dcterms:created>
  <dcterms:modified xsi:type="dcterms:W3CDTF">2026-04-14T01:08:53+02:00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